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0"/>
        <w:gridCol w:w="1440"/>
        <w:gridCol w:w="1448"/>
        <w:gridCol w:w="1432"/>
        <w:gridCol w:w="261"/>
        <w:gridCol w:w="357"/>
        <w:gridCol w:w="283"/>
        <w:gridCol w:w="1259"/>
        <w:gridCol w:w="14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9"/>
            <w:noWrap w:val="0"/>
            <w:vAlign w:val="center"/>
          </w:tcPr>
          <w:p>
            <w:pPr>
              <w:spacing w:line="360" w:lineRule="exact"/>
              <w:rPr>
                <w:rFonts w:hint="eastAsia" w:ascii="宋体" w:hAnsi="宋体"/>
                <w:b/>
                <w:color w:val="auto"/>
                <w:sz w:val="24"/>
              </w:rPr>
            </w:pPr>
            <w:r>
              <w:rPr>
                <w:rFonts w:hint="eastAsia" w:ascii="宋体" w:hAnsi="宋体"/>
                <w:b/>
                <w:color w:val="auto"/>
                <w:sz w:val="24"/>
              </w:rPr>
              <w:t>一、基本信息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color w:val="auto"/>
                <w:sz w:val="24"/>
              </w:rPr>
            </w:pPr>
            <w:r>
              <w:rPr>
                <w:rFonts w:hint="eastAsia" w:ascii="宋体" w:hAnsi="宋体"/>
                <w:color w:val="auto"/>
                <w:sz w:val="24"/>
              </w:rPr>
              <w:t>项目名称</w:t>
            </w:r>
          </w:p>
        </w:tc>
        <w:tc>
          <w:tcPr>
            <w:tcW w:w="7920" w:type="dxa"/>
            <w:gridSpan w:val="8"/>
            <w:noWrap w:val="0"/>
            <w:vAlign w:val="top"/>
          </w:tcPr>
          <w:p>
            <w:pPr>
              <w:spacing w:line="360" w:lineRule="exact"/>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eastAsia="zh-CN"/>
              </w:rPr>
              <w:t>贵州火烧铺雄兴井区矿业有限公司工作场所职业病危害因素检测报告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color w:val="auto"/>
                <w:sz w:val="24"/>
              </w:rPr>
            </w:pPr>
            <w:r>
              <w:rPr>
                <w:rFonts w:hint="eastAsia" w:ascii="宋体" w:hAnsi="宋体"/>
                <w:color w:val="auto"/>
                <w:sz w:val="24"/>
              </w:rPr>
              <w:t>项目地址</w:t>
            </w:r>
          </w:p>
        </w:tc>
        <w:tc>
          <w:tcPr>
            <w:tcW w:w="7920" w:type="dxa"/>
            <w:gridSpan w:val="8"/>
            <w:noWrap w:val="0"/>
            <w:vAlign w:val="center"/>
          </w:tcPr>
          <w:p>
            <w:pPr>
              <w:jc w:val="both"/>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贵州省六盘水市盘州市西南部的火铺镇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color w:val="auto"/>
                <w:sz w:val="24"/>
              </w:rPr>
            </w:pPr>
            <w:r>
              <w:rPr>
                <w:rFonts w:hint="eastAsia" w:ascii="宋体" w:hAnsi="宋体"/>
                <w:color w:val="auto"/>
                <w:sz w:val="24"/>
              </w:rPr>
              <w:t>企业联系人</w:t>
            </w:r>
          </w:p>
        </w:tc>
        <w:tc>
          <w:tcPr>
            <w:tcW w:w="2888" w:type="dxa"/>
            <w:gridSpan w:val="2"/>
            <w:noWrap w:val="0"/>
            <w:vAlign w:val="center"/>
          </w:tcPr>
          <w:p>
            <w:pPr>
              <w:jc w:val="center"/>
              <w:rPr>
                <w:rFonts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刘止奇</w:t>
            </w:r>
          </w:p>
        </w:tc>
        <w:tc>
          <w:tcPr>
            <w:tcW w:w="1693" w:type="dxa"/>
            <w:gridSpan w:val="2"/>
            <w:noWrap w:val="0"/>
            <w:vAlign w:val="center"/>
          </w:tcPr>
          <w:p>
            <w:pPr>
              <w:jc w:val="center"/>
              <w:rPr>
                <w:rFonts w:ascii="宋体" w:hAnsi="宋体"/>
                <w:color w:val="auto"/>
                <w:sz w:val="24"/>
              </w:rPr>
            </w:pPr>
            <w:r>
              <w:rPr>
                <w:rFonts w:hint="eastAsia" w:ascii="宋体" w:hAnsi="宋体"/>
                <w:color w:val="auto"/>
                <w:sz w:val="24"/>
              </w:rPr>
              <w:t>联系电话</w:t>
            </w:r>
          </w:p>
        </w:tc>
        <w:tc>
          <w:tcPr>
            <w:tcW w:w="3339" w:type="dxa"/>
            <w:gridSpan w:val="4"/>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color w:val="auto"/>
                <w:sz w:val="24"/>
              </w:rPr>
            </w:pPr>
            <w:r>
              <w:rPr>
                <w:rFonts w:hint="eastAsia" w:ascii="宋体" w:hAnsi="宋体"/>
                <w:color w:val="auto"/>
                <w:sz w:val="24"/>
              </w:rPr>
              <w:t>合同签订时间</w:t>
            </w:r>
          </w:p>
        </w:tc>
        <w:tc>
          <w:tcPr>
            <w:tcW w:w="2888" w:type="dxa"/>
            <w:gridSpan w:val="2"/>
            <w:noWrap w:val="0"/>
            <w:vAlign w:val="center"/>
          </w:tcPr>
          <w:p>
            <w:pPr>
              <w:jc w:val="center"/>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2023.11.27</w:t>
            </w:r>
          </w:p>
        </w:tc>
        <w:tc>
          <w:tcPr>
            <w:tcW w:w="1693" w:type="dxa"/>
            <w:gridSpan w:val="2"/>
            <w:noWrap w:val="0"/>
            <w:vAlign w:val="center"/>
          </w:tcPr>
          <w:p>
            <w:pPr>
              <w:jc w:val="center"/>
              <w:rPr>
                <w:rFonts w:ascii="宋体" w:hAnsi="宋体"/>
                <w:color w:val="auto"/>
                <w:sz w:val="24"/>
              </w:rPr>
            </w:pPr>
            <w:r>
              <w:rPr>
                <w:rFonts w:hint="eastAsia" w:ascii="宋体" w:hAnsi="宋体"/>
                <w:color w:val="auto"/>
                <w:sz w:val="24"/>
              </w:rPr>
              <w:t>合同编号</w:t>
            </w:r>
          </w:p>
        </w:tc>
        <w:tc>
          <w:tcPr>
            <w:tcW w:w="3339" w:type="dxa"/>
            <w:gridSpan w:val="4"/>
            <w:noWrap w:val="0"/>
            <w:vAlign w:val="center"/>
          </w:tcPr>
          <w:p>
            <w:pPr>
              <w:jc w:val="center"/>
              <w:rPr>
                <w:rFonts w:hint="default" w:ascii="宋体" w:hAnsi="宋体" w:eastAsia="宋体" w:cs="Times New Roman"/>
                <w:color w:val="auto"/>
                <w:kern w:val="2"/>
                <w:sz w:val="24"/>
                <w:szCs w:val="24"/>
                <w:lang w:val="en-US" w:eastAsia="zh-CN" w:bidi="ar-SA"/>
              </w:rPr>
            </w:pPr>
            <w:r>
              <w:rPr>
                <w:rFonts w:hint="default" w:ascii="宋体" w:hAnsi="宋体" w:eastAsia="宋体" w:cs="Times New Roman"/>
                <w:color w:val="auto"/>
                <w:kern w:val="2"/>
                <w:sz w:val="24"/>
                <w:szCs w:val="24"/>
                <w:lang w:val="en-US" w:eastAsia="zh-CN" w:bidi="ar-SA"/>
              </w:rPr>
              <w:t>ZJP2023-212</w:t>
            </w:r>
            <w:r>
              <w:rPr>
                <w:rFonts w:hint="eastAsia" w:ascii="宋体" w:hAnsi="宋体" w:cs="Times New Roman"/>
                <w:color w:val="auto"/>
                <w:kern w:val="2"/>
                <w:sz w:val="24"/>
                <w:szCs w:val="24"/>
                <w:lang w:val="en-US" w:eastAsia="zh-CN" w:bidi="ar-SA"/>
              </w:rPr>
              <w:t>（ZJP2024-001）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color w:val="auto"/>
                <w:sz w:val="24"/>
              </w:rPr>
            </w:pPr>
            <w:r>
              <w:rPr>
                <w:rFonts w:hint="eastAsia" w:ascii="宋体" w:hAnsi="宋体"/>
                <w:color w:val="auto"/>
                <w:sz w:val="24"/>
              </w:rPr>
              <w:t>合同金额（万元）</w:t>
            </w:r>
          </w:p>
        </w:tc>
        <w:tc>
          <w:tcPr>
            <w:tcW w:w="2888" w:type="dxa"/>
            <w:gridSpan w:val="2"/>
            <w:noWrap w:val="0"/>
            <w:vAlign w:val="center"/>
          </w:tcPr>
          <w:p>
            <w:pPr>
              <w:jc w:val="center"/>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2.3</w:t>
            </w:r>
          </w:p>
        </w:tc>
        <w:tc>
          <w:tcPr>
            <w:tcW w:w="1693" w:type="dxa"/>
            <w:gridSpan w:val="2"/>
            <w:noWrap w:val="0"/>
            <w:vAlign w:val="center"/>
          </w:tcPr>
          <w:p>
            <w:pPr>
              <w:jc w:val="center"/>
              <w:rPr>
                <w:rFonts w:ascii="宋体" w:hAnsi="宋体"/>
                <w:color w:val="auto"/>
                <w:sz w:val="24"/>
              </w:rPr>
            </w:pPr>
            <w:r>
              <w:rPr>
                <w:rFonts w:hint="eastAsia" w:ascii="宋体" w:hAnsi="宋体"/>
                <w:color w:val="auto"/>
                <w:sz w:val="24"/>
                <w:lang w:val="en-US" w:eastAsia="zh-CN"/>
              </w:rPr>
              <w:t>业务</w:t>
            </w:r>
            <w:r>
              <w:rPr>
                <w:rFonts w:hint="eastAsia" w:ascii="宋体" w:hAnsi="宋体"/>
                <w:color w:val="auto"/>
                <w:sz w:val="24"/>
              </w:rPr>
              <w:t>员</w:t>
            </w:r>
          </w:p>
        </w:tc>
        <w:tc>
          <w:tcPr>
            <w:tcW w:w="3339" w:type="dxa"/>
            <w:gridSpan w:val="4"/>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毛久海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9"/>
            <w:noWrap w:val="0"/>
            <w:vAlign w:val="center"/>
          </w:tcPr>
          <w:p>
            <w:pPr>
              <w:rPr>
                <w:rFonts w:hint="eastAsia" w:ascii="宋体" w:hAnsi="宋体"/>
                <w:color w:val="auto"/>
                <w:sz w:val="24"/>
              </w:rPr>
            </w:pPr>
            <w:r>
              <w:rPr>
                <w:rFonts w:hint="eastAsia" w:ascii="宋体" w:hAnsi="宋体"/>
                <w:b/>
                <w:color w:val="auto"/>
                <w:sz w:val="24"/>
              </w:rPr>
              <w:t>二、过程记录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ascii="宋体" w:hAnsi="宋体"/>
                <w:color w:val="auto"/>
                <w:sz w:val="24"/>
              </w:rPr>
            </w:pPr>
            <w:r>
              <w:rPr>
                <w:rFonts w:hint="eastAsia" w:ascii="宋体" w:hAnsi="宋体"/>
                <w:color w:val="auto"/>
                <w:sz w:val="24"/>
              </w:rPr>
              <w:t>评价方案完成时间</w:t>
            </w:r>
          </w:p>
        </w:tc>
        <w:tc>
          <w:tcPr>
            <w:tcW w:w="2888" w:type="dxa"/>
            <w:gridSpan w:val="2"/>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w:t>
            </w:r>
          </w:p>
        </w:tc>
        <w:tc>
          <w:tcPr>
            <w:tcW w:w="2333" w:type="dxa"/>
            <w:gridSpan w:val="4"/>
            <w:noWrap w:val="0"/>
            <w:vAlign w:val="center"/>
          </w:tcPr>
          <w:p>
            <w:pPr>
              <w:rPr>
                <w:rFonts w:hint="eastAsia" w:ascii="宋体" w:hAnsi="宋体"/>
                <w:color w:val="auto"/>
                <w:sz w:val="24"/>
              </w:rPr>
            </w:pPr>
            <w:r>
              <w:rPr>
                <w:rFonts w:hint="eastAsia" w:ascii="宋体" w:hAnsi="宋体"/>
                <w:color w:val="auto"/>
                <w:sz w:val="24"/>
              </w:rPr>
              <w:t>评价方案审查时间</w:t>
            </w:r>
          </w:p>
        </w:tc>
        <w:tc>
          <w:tcPr>
            <w:tcW w:w="2699" w:type="dxa"/>
            <w:gridSpan w:val="2"/>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color w:val="auto"/>
                <w:sz w:val="24"/>
              </w:rPr>
            </w:pPr>
            <w:r>
              <w:rPr>
                <w:rFonts w:hint="eastAsia" w:ascii="宋体" w:hAnsi="宋体"/>
                <w:color w:val="auto"/>
                <w:sz w:val="24"/>
              </w:rPr>
              <w:t>检测方案完成时间</w:t>
            </w:r>
          </w:p>
        </w:tc>
        <w:tc>
          <w:tcPr>
            <w:tcW w:w="2888" w:type="dxa"/>
            <w:gridSpan w:val="2"/>
            <w:noWrap w:val="0"/>
            <w:vAlign w:val="center"/>
          </w:tcPr>
          <w:p>
            <w:pPr>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2023.11.23</w:t>
            </w:r>
          </w:p>
        </w:tc>
        <w:tc>
          <w:tcPr>
            <w:tcW w:w="2333" w:type="dxa"/>
            <w:gridSpan w:val="4"/>
            <w:noWrap w:val="0"/>
            <w:vAlign w:val="center"/>
          </w:tcPr>
          <w:p>
            <w:pPr>
              <w:rPr>
                <w:rFonts w:hint="eastAsia" w:ascii="宋体" w:hAnsi="宋体"/>
                <w:color w:val="auto"/>
                <w:sz w:val="24"/>
              </w:rPr>
            </w:pPr>
            <w:r>
              <w:rPr>
                <w:rFonts w:hint="eastAsia" w:ascii="宋体" w:hAnsi="宋体"/>
                <w:color w:val="auto"/>
                <w:sz w:val="24"/>
              </w:rPr>
              <w:t>检测方案审查时间</w:t>
            </w:r>
          </w:p>
        </w:tc>
        <w:tc>
          <w:tcPr>
            <w:tcW w:w="2699" w:type="dxa"/>
            <w:gridSpan w:val="2"/>
            <w:noWrap w:val="0"/>
            <w:vAlign w:val="center"/>
          </w:tcPr>
          <w:p>
            <w:pPr>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2023.11.24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color w:val="auto"/>
                <w:sz w:val="24"/>
              </w:rPr>
            </w:pPr>
            <w:r>
              <w:rPr>
                <w:rFonts w:hint="eastAsia" w:ascii="宋体" w:hAnsi="宋体"/>
                <w:color w:val="auto"/>
                <w:sz w:val="24"/>
              </w:rPr>
              <w:t>项目负责人</w:t>
            </w:r>
          </w:p>
        </w:tc>
        <w:tc>
          <w:tcPr>
            <w:tcW w:w="2888" w:type="dxa"/>
            <w:gridSpan w:val="2"/>
            <w:tcBorders>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陈建坤</w:t>
            </w:r>
          </w:p>
        </w:tc>
        <w:tc>
          <w:tcPr>
            <w:tcW w:w="2333" w:type="dxa"/>
            <w:gridSpan w:val="4"/>
            <w:tcBorders>
              <w:left w:val="single" w:color="auto" w:sz="4" w:space="0"/>
              <w:right w:val="single" w:color="auto" w:sz="4" w:space="0"/>
            </w:tcBorders>
            <w:noWrap w:val="0"/>
            <w:vAlign w:val="center"/>
          </w:tcPr>
          <w:p>
            <w:pPr>
              <w:rPr>
                <w:rFonts w:hint="eastAsia" w:ascii="宋体" w:hAnsi="宋体"/>
                <w:color w:val="auto"/>
                <w:sz w:val="24"/>
              </w:rPr>
            </w:pPr>
            <w:r>
              <w:rPr>
                <w:rFonts w:hint="eastAsia" w:ascii="宋体" w:hAnsi="宋体"/>
                <w:color w:val="auto"/>
                <w:sz w:val="24"/>
              </w:rPr>
              <w:t>报告书编写人</w:t>
            </w:r>
          </w:p>
        </w:tc>
        <w:tc>
          <w:tcPr>
            <w:tcW w:w="2699" w:type="dxa"/>
            <w:gridSpan w:val="2"/>
            <w:tcBorders>
              <w:lef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陈建坤、谢云云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color w:val="auto"/>
                <w:sz w:val="24"/>
              </w:rPr>
            </w:pPr>
            <w:r>
              <w:rPr>
                <w:rFonts w:hint="eastAsia" w:ascii="宋体" w:hAnsi="宋体"/>
                <w:color w:val="auto"/>
                <w:sz w:val="24"/>
              </w:rPr>
              <w:t>项目参与人员</w:t>
            </w:r>
          </w:p>
        </w:tc>
        <w:tc>
          <w:tcPr>
            <w:tcW w:w="7920" w:type="dxa"/>
            <w:gridSpan w:val="8"/>
            <w:noWrap w:val="0"/>
            <w:vAlign w:val="center"/>
          </w:tcPr>
          <w:p>
            <w:pPr>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陈建坤、谢云云、田帅、宋化维、毛久海、张海涛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color w:val="auto"/>
                <w:sz w:val="24"/>
              </w:rPr>
            </w:pPr>
            <w:r>
              <w:rPr>
                <w:rFonts w:hint="eastAsia" w:ascii="宋体" w:hAnsi="宋体"/>
                <w:color w:val="auto"/>
                <w:sz w:val="24"/>
              </w:rPr>
              <w:t>现场工作起止时间</w:t>
            </w:r>
          </w:p>
        </w:tc>
        <w:tc>
          <w:tcPr>
            <w:tcW w:w="2888" w:type="dxa"/>
            <w:gridSpan w:val="2"/>
            <w:tcBorders>
              <w:right w:val="single" w:color="auto" w:sz="4" w:space="0"/>
            </w:tcBorders>
            <w:noWrap w:val="0"/>
            <w:vAlign w:val="center"/>
          </w:tcPr>
          <w:p>
            <w:pPr>
              <w:jc w:val="center"/>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sz w:val="24"/>
                <w:lang w:val="en-US" w:eastAsia="zh-CN"/>
              </w:rPr>
              <w:t>2023.11.29～30</w:t>
            </w:r>
          </w:p>
        </w:tc>
        <w:tc>
          <w:tcPr>
            <w:tcW w:w="2050" w:type="dxa"/>
            <w:gridSpan w:val="3"/>
            <w:tcBorders>
              <w:left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初稿完成时间</w:t>
            </w:r>
          </w:p>
        </w:tc>
        <w:tc>
          <w:tcPr>
            <w:tcW w:w="2982" w:type="dxa"/>
            <w:gridSpan w:val="3"/>
            <w:tcBorders>
              <w:left w:val="single" w:color="auto" w:sz="4" w:space="0"/>
            </w:tcBorders>
            <w:noWrap w:val="0"/>
            <w:vAlign w:val="center"/>
          </w:tcPr>
          <w:p>
            <w:pPr>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2023.12.20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rPr>
              <w:t>一</w:t>
            </w:r>
            <w:r>
              <w:rPr>
                <w:rFonts w:hint="eastAsia" w:ascii="宋体" w:hAnsi="宋体"/>
                <w:color w:val="auto"/>
                <w:sz w:val="24"/>
                <w:lang w:val="en-US" w:eastAsia="zh-CN"/>
              </w:rPr>
              <w:t>级审核</w:t>
            </w:r>
          </w:p>
        </w:tc>
        <w:tc>
          <w:tcPr>
            <w:tcW w:w="2888" w:type="dxa"/>
            <w:gridSpan w:val="2"/>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蔡杰</w:t>
            </w:r>
          </w:p>
        </w:tc>
        <w:tc>
          <w:tcPr>
            <w:tcW w:w="1432" w:type="dxa"/>
            <w:tcBorders>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二</w:t>
            </w:r>
            <w:r>
              <w:rPr>
                <w:rFonts w:hint="eastAsia" w:ascii="宋体" w:hAnsi="宋体"/>
                <w:color w:val="auto"/>
                <w:sz w:val="24"/>
                <w:lang w:val="en-US" w:eastAsia="zh-CN"/>
              </w:rPr>
              <w:t>级审核</w:t>
            </w:r>
          </w:p>
        </w:tc>
        <w:tc>
          <w:tcPr>
            <w:tcW w:w="3600" w:type="dxa"/>
            <w:gridSpan w:val="5"/>
            <w:tcBorders>
              <w:left w:val="single" w:color="auto" w:sz="4" w:space="0"/>
            </w:tcBorders>
            <w:noWrap w:val="0"/>
            <w:vAlign w:val="center"/>
          </w:tcPr>
          <w:p>
            <w:pPr>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color w:val="auto"/>
                <w:sz w:val="24"/>
              </w:rPr>
            </w:pPr>
            <w:r>
              <w:rPr>
                <w:rFonts w:hint="eastAsia" w:ascii="宋体" w:hAnsi="宋体"/>
                <w:color w:val="auto"/>
                <w:sz w:val="24"/>
              </w:rPr>
              <w:t>内审修改完成时间</w:t>
            </w:r>
          </w:p>
        </w:tc>
        <w:tc>
          <w:tcPr>
            <w:tcW w:w="1440" w:type="dxa"/>
            <w:noWrap w:val="0"/>
            <w:vAlign w:val="center"/>
          </w:tcPr>
          <w:p>
            <w:pPr>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2024.1.2</w:t>
            </w:r>
          </w:p>
        </w:tc>
        <w:tc>
          <w:tcPr>
            <w:tcW w:w="1448" w:type="dxa"/>
            <w:noWrap w:val="0"/>
            <w:vAlign w:val="center"/>
          </w:tcPr>
          <w:p>
            <w:pPr>
              <w:jc w:val="center"/>
              <w:rPr>
                <w:rFonts w:hint="eastAsia" w:ascii="宋体" w:hAnsi="宋体"/>
                <w:color w:val="auto"/>
                <w:sz w:val="24"/>
              </w:rPr>
            </w:pPr>
            <w:r>
              <w:rPr>
                <w:rFonts w:hint="eastAsia" w:ascii="宋体" w:hAnsi="宋体"/>
                <w:color w:val="auto"/>
                <w:sz w:val="24"/>
              </w:rPr>
              <w:t>质量监督员</w:t>
            </w:r>
          </w:p>
        </w:tc>
        <w:tc>
          <w:tcPr>
            <w:tcW w:w="1432" w:type="dxa"/>
            <w:tcBorders>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田帅</w:t>
            </w:r>
          </w:p>
        </w:tc>
        <w:tc>
          <w:tcPr>
            <w:tcW w:w="2160" w:type="dxa"/>
            <w:gridSpan w:val="4"/>
            <w:tcBorders>
              <w:left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部门负责人</w:t>
            </w:r>
          </w:p>
        </w:tc>
        <w:tc>
          <w:tcPr>
            <w:tcW w:w="1440" w:type="dxa"/>
            <w:tcBorders>
              <w:lef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潘化兵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color w:val="auto"/>
                <w:sz w:val="24"/>
              </w:rPr>
            </w:pPr>
            <w:r>
              <w:rPr>
                <w:rFonts w:hint="eastAsia" w:ascii="宋体" w:hAnsi="宋体"/>
                <w:color w:val="auto"/>
                <w:sz w:val="24"/>
              </w:rPr>
              <w:t>送外审时间</w:t>
            </w:r>
          </w:p>
        </w:tc>
        <w:tc>
          <w:tcPr>
            <w:tcW w:w="1440" w:type="dxa"/>
            <w:noWrap w:val="0"/>
            <w:vAlign w:val="center"/>
          </w:tcPr>
          <w:p>
            <w:pPr>
              <w:jc w:val="center"/>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1448" w:type="dxa"/>
            <w:noWrap w:val="0"/>
            <w:vAlign w:val="center"/>
          </w:tcPr>
          <w:p>
            <w:pPr>
              <w:jc w:val="center"/>
              <w:rPr>
                <w:rFonts w:hint="eastAsia" w:ascii="宋体" w:hAnsi="宋体"/>
                <w:color w:val="auto"/>
                <w:sz w:val="24"/>
              </w:rPr>
            </w:pPr>
            <w:r>
              <w:rPr>
                <w:rFonts w:hint="eastAsia" w:ascii="宋体" w:hAnsi="宋体"/>
                <w:color w:val="auto"/>
                <w:sz w:val="24"/>
              </w:rPr>
              <w:t>外审时间</w:t>
            </w:r>
          </w:p>
        </w:tc>
        <w:tc>
          <w:tcPr>
            <w:tcW w:w="1432" w:type="dxa"/>
            <w:tcBorders>
              <w:right w:val="single" w:color="auto" w:sz="4" w:space="0"/>
            </w:tcBorders>
            <w:noWrap w:val="0"/>
            <w:vAlign w:val="center"/>
          </w:tcPr>
          <w:p>
            <w:pPr>
              <w:jc w:val="center"/>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2160" w:type="dxa"/>
            <w:gridSpan w:val="4"/>
            <w:tcBorders>
              <w:left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外审修改完成时间</w:t>
            </w:r>
          </w:p>
        </w:tc>
        <w:tc>
          <w:tcPr>
            <w:tcW w:w="1440" w:type="dxa"/>
            <w:tcBorders>
              <w:left w:val="single" w:color="auto" w:sz="4" w:space="0"/>
            </w:tcBorders>
            <w:noWrap w:val="0"/>
            <w:vAlign w:val="center"/>
          </w:tcPr>
          <w:p>
            <w:pPr>
              <w:rPr>
                <w:rFonts w:hint="eastAsia" w:ascii="宋体" w:hAnsi="宋体" w:eastAsia="宋体"/>
                <w:color w:val="auto"/>
                <w:sz w:val="24"/>
                <w:lang w:val="en-US" w:eastAsia="zh-CN"/>
              </w:rPr>
            </w:pPr>
            <w:r>
              <w:rPr>
                <w:rFonts w:hint="eastAsia" w:ascii="宋体" w:hAnsi="宋体"/>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00" w:type="dxa"/>
            <w:noWrap w:val="0"/>
            <w:vAlign w:val="center"/>
          </w:tcPr>
          <w:p>
            <w:pPr>
              <w:jc w:val="center"/>
              <w:rPr>
                <w:rFonts w:hint="eastAsia" w:ascii="宋体" w:hAnsi="宋体"/>
                <w:color w:val="auto"/>
                <w:sz w:val="24"/>
              </w:rPr>
            </w:pPr>
            <w:r>
              <w:rPr>
                <w:rFonts w:hint="eastAsia" w:ascii="宋体" w:hAnsi="宋体"/>
                <w:color w:val="auto"/>
                <w:sz w:val="24"/>
              </w:rPr>
              <w:t>报告书结论</w:t>
            </w:r>
          </w:p>
        </w:tc>
        <w:tc>
          <w:tcPr>
            <w:tcW w:w="7920" w:type="dxa"/>
            <w:gridSpan w:val="8"/>
            <w:noWrap w:val="0"/>
            <w:vAlign w:val="top"/>
          </w:tcPr>
          <w:p>
            <w:pPr>
              <w:rPr>
                <w:rFonts w:hint="eastAsia" w:ascii="宋体" w:hAnsi="宋体"/>
                <w:color w:val="auto"/>
                <w:sz w:val="24"/>
              </w:rPr>
            </w:pPr>
          </w:p>
          <w:p>
            <w:pPr>
              <w:rPr>
                <w:rFonts w:hint="eastAsia" w:ascii="宋体" w:hAnsi="宋体"/>
                <w:color w:val="auto"/>
                <w:sz w:val="24"/>
              </w:rPr>
            </w:pPr>
            <w:r>
              <w:rPr>
                <w:rFonts w:hint="eastAsia" w:ascii="宋体" w:hAnsi="宋体"/>
                <w:color w:val="auto"/>
                <w:sz w:val="24"/>
                <w:lang w:val="en-US" w:eastAsia="zh-CN"/>
              </w:rPr>
              <w:t>本报告是依据现有职业卫生法律、法规、规范、标准和贵州火烧铺雄兴井区矿业有限公司提供的相关资料、现场职业卫生调查以及现有生产工艺、生产设备、职业危害防护设施基础上进行职业病危害因素检测、并编制检测报告。如项目的生产工艺、生产规模、重要设施设备等发生改变，应重新进行职业病危害评价。</w:t>
            </w: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tc>
      </w:tr>
    </w:tbl>
    <w:p>
      <w:pPr>
        <w:rPr>
          <w:rFonts w:hint="eastAsia" w:eastAsia="宋体"/>
          <w:lang w:eastAsia="zh-CN"/>
        </w:rPr>
      </w:pPr>
      <w:r>
        <w:rPr>
          <w:rFonts w:hint="eastAsia" w:eastAsia="宋体"/>
          <w:lang w:eastAsia="zh-CN"/>
        </w:rPr>
        <w:drawing>
          <wp:inline distT="0" distB="0" distL="114300" distR="114300">
            <wp:extent cx="5266690" cy="7022465"/>
            <wp:effectExtent l="0" t="0" r="10160" b="6985"/>
            <wp:docPr id="1" name="图片 1" descr="检测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检测合影"/>
                    <pic:cNvPicPr>
                      <a:picLocks noChangeAspect="1"/>
                    </pic:cNvPicPr>
                  </pic:nvPicPr>
                  <pic:blipFill>
                    <a:blip r:embed="rId4"/>
                    <a:stretch>
                      <a:fillRect/>
                    </a:stretch>
                  </pic:blipFill>
                  <pic:spPr>
                    <a:xfrm>
                      <a:off x="0" y="0"/>
                      <a:ext cx="5266690" cy="7022465"/>
                    </a:xfrm>
                    <a:prstGeom prst="rect">
                      <a:avLst/>
                    </a:prstGeom>
                  </pic:spPr>
                </pic:pic>
              </a:graphicData>
            </a:graphic>
          </wp:inline>
        </w:drawing>
      </w:r>
      <w:bookmarkStart w:id="0" w:name="_GoBack"/>
      <w:r>
        <w:rPr>
          <w:rFonts w:hint="eastAsia" w:eastAsia="宋体"/>
          <w:lang w:eastAsia="zh-CN"/>
        </w:rPr>
        <w:drawing>
          <wp:inline distT="0" distB="0" distL="114300" distR="114300">
            <wp:extent cx="5253990" cy="3940175"/>
            <wp:effectExtent l="0" t="0" r="3810" b="3175"/>
            <wp:docPr id="2" name="图片 2" descr="调查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调查合影"/>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NTAzMWJkZGQzNzA4NWE2NjUzODA4NzViYTgwZjcifQ=="/>
  </w:docVars>
  <w:rsids>
    <w:rsidRoot w:val="01B31E09"/>
    <w:rsid w:val="01B3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Message Header"/>
    <w:basedOn w:val="1"/>
    <w:next w:val="3"/>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2024-04-10T00:55:00Z</dcterms:created>
  <dc:creator>风雨乾坤1411262100</dc:creator>
  <cp:lastModifiedBy>风雨乾坤1411262100</cp:lastModifiedBy>
  <dcterms:modified xsi:type="dcterms:W3CDTF">2024-04-10T00:56:06Z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27DE44A77E614851B534A64A845D4031_11</vt:lpwstr>
  </property>
</Properties>
</file>