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5"/>
        <w:tblW w:w="102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0"/>
        <w:gridCol w:w="1440"/>
        <w:gridCol w:w="1448"/>
        <w:gridCol w:w="1432"/>
        <w:gridCol w:w="261"/>
        <w:gridCol w:w="357"/>
        <w:gridCol w:w="283"/>
        <w:gridCol w:w="1259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220" w:type="dxa"/>
            <w:gridSpan w:val="9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一、基本信息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3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7920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lang w:eastAsia="zh-CN"/>
              </w:rPr>
            </w:pPr>
            <w:r>
              <w:rPr>
                <w:rFonts w:hint="eastAsia" w:ascii="宋体" w:hAnsi="宋体" w:cs="Times New Roman"/>
                <w:sz w:val="24"/>
                <w:lang w:eastAsia="zh-CN"/>
              </w:rPr>
              <w:t>首钢水城钢铁（集团）有限公司物流仓储事业部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30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项目地址</w:t>
            </w:r>
          </w:p>
        </w:tc>
        <w:tc>
          <w:tcPr>
            <w:tcW w:w="7920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贵州省六盘水市钟山区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30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企业联系人</w:t>
            </w:r>
          </w:p>
        </w:tc>
        <w:tc>
          <w:tcPr>
            <w:tcW w:w="28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王浩伍</w:t>
            </w:r>
          </w:p>
        </w:tc>
        <w:tc>
          <w:tcPr>
            <w:tcW w:w="169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联系电话</w:t>
            </w:r>
          </w:p>
        </w:tc>
        <w:tc>
          <w:tcPr>
            <w:tcW w:w="333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30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合同签订时间</w:t>
            </w:r>
          </w:p>
        </w:tc>
        <w:tc>
          <w:tcPr>
            <w:tcW w:w="288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2023.6.6</w:t>
            </w:r>
          </w:p>
        </w:tc>
        <w:tc>
          <w:tcPr>
            <w:tcW w:w="169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合同编号</w:t>
            </w:r>
          </w:p>
        </w:tc>
        <w:tc>
          <w:tcPr>
            <w:tcW w:w="333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lang w:eastAsia="zh-CN"/>
              </w:rPr>
            </w:pPr>
            <w:r>
              <w:rPr>
                <w:rFonts w:hint="eastAsia" w:ascii="宋体" w:hAnsi="宋体" w:cs="Times New Roman"/>
                <w:sz w:val="24"/>
                <w:lang w:eastAsia="zh-CN"/>
              </w:rPr>
              <w:t>ZJP2023-095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30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合同金额（万元）</w:t>
            </w:r>
          </w:p>
        </w:tc>
        <w:tc>
          <w:tcPr>
            <w:tcW w:w="28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sz w:val="24"/>
              </w:rPr>
            </w:pPr>
          </w:p>
        </w:tc>
        <w:tc>
          <w:tcPr>
            <w:tcW w:w="169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业务</w:t>
            </w:r>
            <w:r>
              <w:rPr>
                <w:rFonts w:hint="eastAsia" w:ascii="宋体" w:hAnsi="宋体" w:cs="Times New Roman"/>
                <w:sz w:val="24"/>
              </w:rPr>
              <w:t>员</w:t>
            </w:r>
          </w:p>
        </w:tc>
        <w:tc>
          <w:tcPr>
            <w:tcW w:w="3339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hAnsi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顾怀松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220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二、过程记录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300" w:type="dxa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评价方案完成时间</w:t>
            </w:r>
          </w:p>
        </w:tc>
        <w:tc>
          <w:tcPr>
            <w:tcW w:w="28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-</w:t>
            </w:r>
          </w:p>
        </w:tc>
        <w:tc>
          <w:tcPr>
            <w:tcW w:w="233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评价方案审查时间</w:t>
            </w:r>
          </w:p>
        </w:tc>
        <w:tc>
          <w:tcPr>
            <w:tcW w:w="269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300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检测方案完成时间</w:t>
            </w:r>
          </w:p>
        </w:tc>
        <w:tc>
          <w:tcPr>
            <w:tcW w:w="288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2023.7.3</w:t>
            </w:r>
          </w:p>
        </w:tc>
        <w:tc>
          <w:tcPr>
            <w:tcW w:w="233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检测方案审查时间</w:t>
            </w:r>
          </w:p>
        </w:tc>
        <w:tc>
          <w:tcPr>
            <w:tcW w:w="269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2023.7.3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300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项目负责人</w:t>
            </w:r>
          </w:p>
        </w:tc>
        <w:tc>
          <w:tcPr>
            <w:tcW w:w="288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宋远远、陈灏</w:t>
            </w:r>
          </w:p>
        </w:tc>
        <w:tc>
          <w:tcPr>
            <w:tcW w:w="2333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报告书编写人</w:t>
            </w:r>
          </w:p>
        </w:tc>
        <w:tc>
          <w:tcPr>
            <w:tcW w:w="2699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宋远远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300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项目参与人员</w:t>
            </w:r>
          </w:p>
        </w:tc>
        <w:tc>
          <w:tcPr>
            <w:tcW w:w="7920" w:type="dxa"/>
            <w:gridSpan w:val="8"/>
            <w:noWrap w:val="0"/>
            <w:vAlign w:val="center"/>
          </w:tcPr>
          <w:p>
            <w:pPr>
              <w:jc w:val="center"/>
              <w:rPr>
                <w:rFonts w:hint="default" w:ascii="宋体" w:hAnsi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宋远远、陈灏、谢云云、唐浪浪，赵红军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300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现场工作起止时间</w:t>
            </w:r>
          </w:p>
        </w:tc>
        <w:tc>
          <w:tcPr>
            <w:tcW w:w="288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2023.7.5</w:t>
            </w:r>
          </w:p>
        </w:tc>
        <w:tc>
          <w:tcPr>
            <w:tcW w:w="205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初稿完成时间</w:t>
            </w:r>
          </w:p>
        </w:tc>
        <w:tc>
          <w:tcPr>
            <w:tcW w:w="2982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2023.7.17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30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一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级审核</w:t>
            </w:r>
          </w:p>
        </w:tc>
        <w:tc>
          <w:tcPr>
            <w:tcW w:w="288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蔡杰2023.7.19</w:t>
            </w:r>
          </w:p>
        </w:tc>
        <w:tc>
          <w:tcPr>
            <w:tcW w:w="143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二</w:t>
            </w: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级审核</w:t>
            </w:r>
          </w:p>
        </w:tc>
        <w:tc>
          <w:tcPr>
            <w:tcW w:w="3600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3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内审修改完成时间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2023.7.19</w:t>
            </w:r>
          </w:p>
        </w:tc>
        <w:tc>
          <w:tcPr>
            <w:tcW w:w="14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质量监督员</w:t>
            </w:r>
          </w:p>
        </w:tc>
        <w:tc>
          <w:tcPr>
            <w:tcW w:w="143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冯发红</w:t>
            </w:r>
          </w:p>
        </w:tc>
        <w:tc>
          <w:tcPr>
            <w:tcW w:w="2160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部门负责人</w:t>
            </w:r>
          </w:p>
        </w:tc>
        <w:tc>
          <w:tcPr>
            <w:tcW w:w="144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潘化兵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3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送外审时间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-</w:t>
            </w:r>
          </w:p>
        </w:tc>
        <w:tc>
          <w:tcPr>
            <w:tcW w:w="14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外审时间</w:t>
            </w:r>
          </w:p>
        </w:tc>
        <w:tc>
          <w:tcPr>
            <w:tcW w:w="143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-</w:t>
            </w:r>
          </w:p>
        </w:tc>
        <w:tc>
          <w:tcPr>
            <w:tcW w:w="2160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外审修改完成时间</w:t>
            </w:r>
          </w:p>
        </w:tc>
        <w:tc>
          <w:tcPr>
            <w:tcW w:w="144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23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报告书结论</w:t>
            </w:r>
          </w:p>
        </w:tc>
        <w:tc>
          <w:tcPr>
            <w:tcW w:w="7920" w:type="dxa"/>
            <w:gridSpan w:val="8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pacing w:val="-6"/>
                <w:sz w:val="28"/>
                <w:szCs w:val="28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本次主要根据《职业病危害因素分类目录》，结合原辅材料、生产设备、生产工艺等进行综合分析，该公司运行过程中可能产生或存在的主要职业病危害因素如下：（1）化学因素：生产性粉尘：其他粉尘、电焊烟尘。生产性毒物：一氧化碳、二氧化氮、二氧化锰。（2）物理因素：噪声、高温等。生产性粉尘浓度检测结果：（本次对接触生产性粉尘的5个工种进行检测，检测结果显示：符合职业接触限值的要求。生产性毒物浓度检测结果：本次对接触生产性毒物的1个工种进行检测，检测结果显示：符合职业接触限值的要求。本次对接触生产性噪声的9个工种进行检测，检测结果显示：其所有工种生产性噪声均符合职业卫生接触限值的要求。高温检测结果:本次对接触高温的2个工种进行检测，检测结果显示：符合职业接触限值的要求。</w:t>
            </w:r>
          </w:p>
          <w:p>
            <w:p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</w:tc>
      </w:tr>
    </w:tbl>
    <w:p>
      <w:r>
        <w:br w:type="page"/>
      </w:r>
    </w:p>
    <w:p>
      <w:pPr>
        <w:pStyle w:val="4"/>
        <w:spacing w:line="240" w:lineRule="auto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53990" cy="3940175"/>
            <wp:effectExtent l="0" t="0" r="3810" b="3175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394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spacing w:line="240" w:lineRule="auto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53990" cy="3940175"/>
            <wp:effectExtent l="0" t="0" r="3810" b="3175"/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394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br w:type="page"/>
      </w:r>
    </w:p>
    <w:p>
      <w:pPr>
        <w:pStyle w:val="4"/>
        <w:spacing w:line="240" w:lineRule="auto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53990" cy="3940175"/>
            <wp:effectExtent l="0" t="0" r="3810" b="3175"/>
            <wp:docPr id="3" name="图片 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394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spacing w:line="240" w:lineRule="auto"/>
        <w:rPr>
          <w:rFonts w:hint="eastAsia" w:eastAsia="宋体"/>
          <w:lang w:eastAsia="zh-CN"/>
        </w:rPr>
      </w:pPr>
      <w:bookmarkStart w:id="0" w:name="_GoBack"/>
      <w:bookmarkEnd w:id="0"/>
    </w:p>
    <w:p>
      <w:pPr>
        <w:pStyle w:val="4"/>
        <w:spacing w:line="240" w:lineRule="auto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53990" cy="3940175"/>
            <wp:effectExtent l="0" t="0" r="3810" b="3175"/>
            <wp:docPr id="4" name="图片 4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394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BE4A8459-9D3F-4953-A63C-6DE06CFED04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141D7383-8569-4794-96B5-CFDD626A7919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lOTNjNmY2ZmIyMWE4MWM4OTYzOTgyMDczZTAwMzIifQ=="/>
  </w:docVars>
  <w:rsids>
    <w:rsidRoot w:val="18364AF8"/>
    <w:rsid w:val="18364AF8"/>
    <w:rsid w:val="2EE1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next w:val="3"/>
    <w:qFormat/>
    <w:uiPriority w:val="0"/>
    <w:pPr>
      <w:pBdr>
        <w:top w:val="none" w:color="auto" w:sz="0" w:space="1"/>
        <w:left w:val="none" w:color="auto" w:sz="0" w:space="1"/>
        <w:bottom w:val="none" w:color="auto" w:sz="0" w:space="1"/>
        <w:right w:val="none" w:color="auto" w:sz="0" w:space="1"/>
      </w:pBdr>
      <w:ind w:firstLine="864" w:firstLineChars="200"/>
    </w:pPr>
    <w:rPr>
      <w:rFonts w:ascii="Cambria" w:hAnsi="Cambria"/>
    </w:rPr>
  </w:style>
  <w:style w:type="paragraph" w:styleId="3">
    <w:name w:val="Body Text"/>
    <w:basedOn w:val="1"/>
    <w:next w:val="4"/>
    <w:uiPriority w:val="0"/>
    <w:pPr>
      <w:spacing w:after="120" w:afterLines="0" w:afterAutospacing="0"/>
    </w:pPr>
  </w:style>
  <w:style w:type="paragraph" w:customStyle="1" w:styleId="4">
    <w:name w:val="正文部分"/>
    <w:basedOn w:val="1"/>
    <w:autoRedefine/>
    <w:qFormat/>
    <w:uiPriority w:val="99"/>
    <w:pPr>
      <w:tabs>
        <w:tab w:val="left" w:pos="7770"/>
      </w:tabs>
      <w:adjustRightInd w:val="0"/>
      <w:snapToGrid w:val="0"/>
      <w:spacing w:line="460" w:lineRule="exact"/>
      <w:textAlignment w:val="baseline"/>
    </w:pPr>
    <w:rPr>
      <w:rFonts w:ascii="宋体" w:hAnsi="宋体"/>
      <w:kern w:val="0"/>
      <w:sz w:val="3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2024-04-10T01:17:00Z</dcterms:created>
  <dc:creator>远远</dc:creator>
  <cp:lastModifiedBy>远远</cp:lastModifiedBy>
  <dcterms:modified xsi:type="dcterms:W3CDTF">2024-04-10T01:20:15Z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AE7013631F4A46DC8AD84B603231261A_11</vt:lpwstr>
  </property>
</Properties>
</file>