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1440"/>
        <w:gridCol w:w="1448"/>
        <w:gridCol w:w="1432"/>
        <w:gridCol w:w="261"/>
        <w:gridCol w:w="357"/>
        <w:gridCol w:w="283"/>
        <w:gridCol w:w="1259"/>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8"/>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首钢水钢焦化事业部负压蒸氨工艺提效节能改造项目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8"/>
            <w:noWrap w:val="0"/>
            <w:vAlign w:val="center"/>
          </w:tcPr>
          <w:p>
            <w:pPr>
              <w:jc w:val="center"/>
              <w:rPr>
                <w:rFonts w:hint="eastAsia" w:ascii="宋体" w:hAnsi="宋体" w:cs="Times New Roman"/>
                <w:sz w:val="24"/>
              </w:rPr>
            </w:pPr>
            <w:r>
              <w:rPr>
                <w:rFonts w:hint="eastAsia" w:ascii="宋体" w:hAnsi="宋体" w:cs="Times New Roman"/>
                <w:sz w:val="24"/>
                <w:lang w:val="en-US" w:eastAsia="zh-CN"/>
              </w:rPr>
              <w:t>首钢水钢位于贵州省六盘水市钟山区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gridSpan w:val="2"/>
            <w:noWrap w:val="0"/>
            <w:vAlign w:val="center"/>
          </w:tcPr>
          <w:p>
            <w:pPr>
              <w:jc w:val="center"/>
              <w:rPr>
                <w:rFonts w:hint="eastAsia" w:ascii="宋体" w:hAnsi="宋体" w:cs="Times New Roman"/>
                <w:sz w:val="24"/>
              </w:rPr>
            </w:pPr>
            <w:r>
              <w:rPr>
                <w:rFonts w:hint="eastAsia" w:ascii="宋体" w:hAnsi="宋体"/>
                <w:sz w:val="24"/>
                <w:lang w:val="en-US" w:eastAsia="zh-CN"/>
              </w:rPr>
              <w:t>邹平</w:t>
            </w:r>
          </w:p>
        </w:tc>
        <w:tc>
          <w:tcPr>
            <w:tcW w:w="1693" w:type="dxa"/>
            <w:gridSpan w:val="2"/>
            <w:noWrap w:val="0"/>
            <w:vAlign w:val="center"/>
          </w:tcPr>
          <w:p>
            <w:pPr>
              <w:jc w:val="center"/>
              <w:rPr>
                <w:rFonts w:hint="eastAsia" w:ascii="宋体" w:hAnsi="宋体" w:cs="Times New Roman"/>
                <w:sz w:val="24"/>
              </w:rPr>
            </w:pPr>
            <w:r>
              <w:rPr>
                <w:rFonts w:hint="eastAsia" w:ascii="宋体" w:hAnsi="宋体"/>
                <w:sz w:val="24"/>
                <w:lang w:val="en-US" w:eastAsia="zh-CN"/>
              </w:rPr>
              <w:t>联系电话</w:t>
            </w:r>
          </w:p>
        </w:tc>
        <w:tc>
          <w:tcPr>
            <w:tcW w:w="3339" w:type="dxa"/>
            <w:gridSpan w:val="4"/>
            <w:noWrap w:val="0"/>
            <w:vAlign w:val="center"/>
          </w:tcPr>
          <w:p>
            <w:pPr>
              <w:jc w:val="center"/>
              <w:rPr>
                <w:rFonts w:hint="eastAsia" w:ascii="宋体" w:hAnsi="宋体" w:cs="Times New Roman"/>
                <w:sz w:val="24"/>
              </w:rPr>
            </w:pPr>
            <w:r>
              <w:rPr>
                <w:rFonts w:hint="eastAsia" w:ascii="宋体" w:hAnsi="宋体"/>
                <w:sz w:val="24"/>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合同签订时间</w:t>
            </w:r>
          </w:p>
        </w:tc>
        <w:tc>
          <w:tcPr>
            <w:tcW w:w="2888" w:type="dxa"/>
            <w:gridSpan w:val="2"/>
            <w:noWrap w:val="0"/>
            <w:vAlign w:val="center"/>
          </w:tcPr>
          <w:p>
            <w:pPr>
              <w:jc w:val="center"/>
              <w:rPr>
                <w:rFonts w:hint="default" w:ascii="宋体" w:hAnsi="宋体" w:cs="Times New Roman"/>
                <w:sz w:val="24"/>
                <w:lang w:val="en-US" w:eastAsia="zh-CN"/>
              </w:rPr>
            </w:pP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rPr>
              <w:t>合同编号</w:t>
            </w:r>
          </w:p>
        </w:tc>
        <w:tc>
          <w:tcPr>
            <w:tcW w:w="3339" w:type="dxa"/>
            <w:gridSpan w:val="4"/>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ZYP2023-042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合同金额（万元）</w:t>
            </w:r>
          </w:p>
        </w:tc>
        <w:tc>
          <w:tcPr>
            <w:tcW w:w="2888" w:type="dxa"/>
            <w:gridSpan w:val="2"/>
            <w:noWrap w:val="0"/>
            <w:vAlign w:val="center"/>
          </w:tcPr>
          <w:p>
            <w:pPr>
              <w:jc w:val="center"/>
              <w:rPr>
                <w:rFonts w:hint="eastAsia" w:ascii="宋体" w:hAnsi="宋体" w:cs="Times New Roman"/>
                <w:sz w:val="24"/>
              </w:rPr>
            </w:pP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lang w:val="en-US" w:eastAsia="zh-CN"/>
              </w:rPr>
              <w:t>业务</w:t>
            </w:r>
            <w:r>
              <w:rPr>
                <w:rFonts w:hint="eastAsia" w:ascii="宋体" w:hAnsi="宋体" w:cs="Times New Roman"/>
                <w:sz w:val="24"/>
              </w:rPr>
              <w:t>员</w:t>
            </w:r>
          </w:p>
        </w:tc>
        <w:tc>
          <w:tcPr>
            <w:tcW w:w="3339" w:type="dxa"/>
            <w:gridSpan w:val="4"/>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顾怀松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jc w:val="center"/>
              <w:rPr>
                <w:rFonts w:hint="eastAsia" w:ascii="宋体" w:hAnsi="宋体" w:cs="Times New Roman"/>
                <w:sz w:val="24"/>
              </w:rPr>
            </w:pPr>
            <w:r>
              <w:rPr>
                <w:rFonts w:hint="eastAsia" w:ascii="宋体" w:hAnsi="宋体" w:cs="Times New Roman"/>
                <w:sz w:val="24"/>
              </w:rPr>
              <w:t>二、过程记录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ascii="宋体" w:hAnsi="宋体"/>
                <w:sz w:val="24"/>
              </w:rPr>
            </w:pPr>
            <w:r>
              <w:rPr>
                <w:rFonts w:hint="eastAsia" w:ascii="宋体" w:hAnsi="宋体"/>
                <w:sz w:val="24"/>
              </w:rPr>
              <w:t>评价方案完成时间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2023.12.3</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评价方案审查时间</w:t>
            </w:r>
          </w:p>
        </w:tc>
        <w:tc>
          <w:tcPr>
            <w:tcW w:w="2699"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2023.12.3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检测方案完成时间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检测方案审查时间</w:t>
            </w:r>
          </w:p>
        </w:tc>
        <w:tc>
          <w:tcPr>
            <w:tcW w:w="2699"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项目负责人</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宋远远、潘化兵</w:t>
            </w:r>
          </w:p>
        </w:tc>
        <w:tc>
          <w:tcPr>
            <w:tcW w:w="2333"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报告书编写人</w:t>
            </w:r>
          </w:p>
        </w:tc>
        <w:tc>
          <w:tcPr>
            <w:tcW w:w="2699" w:type="dxa"/>
            <w:gridSpan w:val="2"/>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8"/>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2023.12.8</w:t>
            </w:r>
          </w:p>
        </w:tc>
        <w:tc>
          <w:tcPr>
            <w:tcW w:w="2050" w:type="dxa"/>
            <w:gridSpan w:val="3"/>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初稿完成时间</w:t>
            </w:r>
          </w:p>
        </w:tc>
        <w:tc>
          <w:tcPr>
            <w:tcW w:w="2982" w:type="dxa"/>
            <w:gridSpan w:val="3"/>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2023.12.27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rPr>
              <w:t>一</w:t>
            </w:r>
            <w:r>
              <w:rPr>
                <w:rFonts w:hint="eastAsia" w:ascii="宋体" w:hAnsi="宋体"/>
                <w:sz w:val="24"/>
                <w:lang w:val="en-US" w:eastAsia="zh-CN"/>
              </w:rPr>
              <w:t>级审核</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蔡杰2023.12.28</w:t>
            </w:r>
          </w:p>
        </w:tc>
        <w:tc>
          <w:tcPr>
            <w:tcW w:w="1432" w:type="dxa"/>
            <w:tcBorders>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二</w:t>
            </w:r>
            <w:r>
              <w:rPr>
                <w:rFonts w:hint="eastAsia" w:ascii="宋体" w:hAnsi="宋体" w:cs="Times New Roman"/>
                <w:sz w:val="24"/>
                <w:lang w:val="en-US" w:eastAsia="zh-CN"/>
              </w:rPr>
              <w:t>级审核</w:t>
            </w:r>
          </w:p>
        </w:tc>
        <w:tc>
          <w:tcPr>
            <w:tcW w:w="3600" w:type="dxa"/>
            <w:gridSpan w:val="5"/>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王书洲2024.1.3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内审修改完成时间</w:t>
            </w:r>
          </w:p>
        </w:tc>
        <w:tc>
          <w:tcPr>
            <w:tcW w:w="1440" w:type="dxa"/>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2024.1.5</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质量监督员</w:t>
            </w:r>
          </w:p>
        </w:tc>
        <w:tc>
          <w:tcPr>
            <w:tcW w:w="1432" w:type="dxa"/>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陈灏</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部门负责人</w:t>
            </w:r>
          </w:p>
        </w:tc>
        <w:tc>
          <w:tcPr>
            <w:tcW w:w="1440" w:type="dxa"/>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送外审时间</w:t>
            </w:r>
          </w:p>
        </w:tc>
        <w:tc>
          <w:tcPr>
            <w:tcW w:w="1440" w:type="dxa"/>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外审时间</w:t>
            </w:r>
          </w:p>
        </w:tc>
        <w:tc>
          <w:tcPr>
            <w:tcW w:w="1432" w:type="dxa"/>
            <w:tcBorders>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外审修改完成时间</w:t>
            </w:r>
          </w:p>
        </w:tc>
        <w:tc>
          <w:tcPr>
            <w:tcW w:w="1440" w:type="dxa"/>
            <w:tcBorders>
              <w:lef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eastAsia" w:ascii="宋体" w:hAnsi="宋体"/>
                <w:sz w:val="24"/>
              </w:rPr>
            </w:pPr>
            <w:r>
              <w:rPr>
                <w:rFonts w:hint="eastAsia" w:ascii="宋体" w:hAnsi="宋体"/>
                <w:sz w:val="24"/>
              </w:rPr>
              <w:t>报告书结论</w:t>
            </w:r>
          </w:p>
        </w:tc>
        <w:tc>
          <w:tcPr>
            <w:tcW w:w="7920" w:type="dxa"/>
            <w:gridSpan w:val="8"/>
            <w:noWrap w:val="0"/>
            <w:vAlign w:val="top"/>
          </w:tcPr>
          <w:p>
            <w:pPr>
              <w:rPr>
                <w:rFonts w:hint="eastAsia" w:ascii="宋体" w:hAnsi="宋体"/>
                <w:sz w:val="24"/>
              </w:rPr>
            </w:pPr>
            <w:r>
              <w:rPr>
                <w:rFonts w:hint="eastAsia" w:ascii="仿宋_GB2312" w:hAnsi="仿宋_GB2312" w:eastAsia="仿宋_GB2312" w:cs="仿宋_GB2312"/>
                <w:spacing w:val="8"/>
                <w:sz w:val="28"/>
              </w:rPr>
              <w:t>拟建项目拟采取设置相应的防护措施、设施对拟建项目可能产生的职业病危害进行防治，基本符合国家有关法律、法规、标准及规范的要求。按照项目</w:t>
            </w:r>
            <w:r>
              <w:rPr>
                <w:rFonts w:hint="eastAsia" w:ascii="仿宋_GB2312" w:hAnsi="仿宋_GB2312" w:eastAsia="仿宋_GB2312" w:cs="仿宋_GB2312"/>
                <w:spacing w:val="8"/>
                <w:sz w:val="28"/>
                <w:lang w:bidi="ar"/>
              </w:rPr>
              <w:t>相关设计资料</w:t>
            </w:r>
            <w:r>
              <w:rPr>
                <w:rFonts w:hint="eastAsia" w:ascii="仿宋_GB2312" w:hAnsi="仿宋_GB2312" w:eastAsia="仿宋_GB2312" w:cs="仿宋_GB2312"/>
                <w:spacing w:val="8"/>
                <w:sz w:val="28"/>
              </w:rPr>
              <w:t>中提出的防护措施和本报告书中提出的补充措施和建议进行设计和施工建设，建成投产后工作场所职业病危害因素浓（强）度可望</w:t>
            </w:r>
            <w:r>
              <w:rPr>
                <w:rFonts w:hint="eastAsia" w:ascii="仿宋_GB2312" w:hAnsi="仿宋_GB2312" w:eastAsia="仿宋_GB2312" w:cs="仿宋_GB2312"/>
                <w:spacing w:val="8"/>
                <w:sz w:val="28"/>
                <w:lang w:eastAsia="zh-CN"/>
              </w:rPr>
              <w:t>满足</w:t>
            </w:r>
            <w:r>
              <w:rPr>
                <w:rFonts w:hint="eastAsia" w:ascii="仿宋_GB2312" w:hAnsi="仿宋_GB2312" w:eastAsia="仿宋_GB2312" w:cs="仿宋_GB2312"/>
                <w:spacing w:val="8"/>
                <w:sz w:val="28"/>
              </w:rPr>
              <w:t>国家职业接触限值的要求，劳动者职业健康可基本得到保障。因此，拟建项目在职业病危害防控方面是可行的</w:t>
            </w:r>
            <w:r>
              <w:rPr>
                <w:rFonts w:hint="eastAsia" w:ascii="仿宋_GB2312" w:hAnsi="宋体" w:eastAsia="仿宋_GB2312"/>
                <w:spacing w:val="8"/>
                <w:sz w:val="28"/>
              </w:rPr>
              <w:t>。</w:t>
            </w:r>
          </w:p>
        </w:tc>
      </w:tr>
    </w:tbl>
    <w:p>
      <w:r>
        <w:br w:type="page"/>
      </w:r>
    </w:p>
    <w:p>
      <w:pPr>
        <w:pStyle w:val="3"/>
        <w:rPr>
          <w:rFonts w:hint="eastAsia" w:eastAsia="宋体"/>
          <w:lang w:eastAsia="zh-CN"/>
        </w:rPr>
      </w:pPr>
      <w:r>
        <w:rPr>
          <w:rFonts w:hint="eastAsia" w:eastAsia="宋体"/>
          <w:lang w:eastAsia="zh-CN"/>
        </w:rPr>
        <w:drawing>
          <wp:inline distT="0" distB="0" distL="114300" distR="114300">
            <wp:extent cx="5264785" cy="3950335"/>
            <wp:effectExtent l="0" t="0" r="12065" b="12065"/>
            <wp:docPr id="1" name="图片 1" descr="7ba89c69491cd25475fe354552c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a89c69491cd25475fe354552c349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pStyle w:val="3"/>
        <w:rPr>
          <w:rFonts w:hint="eastAsia" w:eastAsia="宋体"/>
          <w:lang w:eastAsia="zh-CN"/>
        </w:rPr>
      </w:pPr>
      <w:r>
        <w:rPr>
          <w:rFonts w:hint="eastAsia" w:eastAsia="宋体"/>
          <w:lang w:eastAsia="zh-CN"/>
        </w:rPr>
        <w:drawing>
          <wp:inline distT="0" distB="0" distL="114300" distR="114300">
            <wp:extent cx="5264785" cy="3950335"/>
            <wp:effectExtent l="0" t="0" r="12065" b="12065"/>
            <wp:docPr id="2" name="图片 2" descr="9bfe1a67f0c01fec78c4c045b4ee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fe1a67f0c01fec78c4c045b4ee10c"/>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pStyle w:val="3"/>
        <w:rPr>
          <w:rFonts w:hint="eastAsia" w:eastAsia="宋体"/>
          <w:lang w:eastAsia="zh-CN"/>
        </w:rPr>
      </w:pPr>
      <w:r>
        <w:rPr>
          <w:rFonts w:hint="eastAsia" w:eastAsia="宋体"/>
          <w:lang w:eastAsia="zh-CN"/>
        </w:rPr>
        <w:drawing>
          <wp:inline distT="0" distB="0" distL="114300" distR="114300">
            <wp:extent cx="5264785" cy="3950335"/>
            <wp:effectExtent l="0" t="0" r="12065" b="12065"/>
            <wp:docPr id="3" name="图片 3" descr="7673fc316a7215073d5138f2cc23c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73fc316a7215073d5138f2cc23c5c"/>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pStyle w:val="3"/>
        <w:rPr>
          <w:rFonts w:hint="eastAsia" w:eastAsia="宋体"/>
          <w:lang w:eastAsia="zh-CN"/>
        </w:rPr>
      </w:pPr>
      <w:r>
        <w:rPr>
          <w:rFonts w:hint="eastAsia" w:eastAsia="宋体"/>
          <w:lang w:eastAsia="zh-CN"/>
        </w:rPr>
        <w:drawing>
          <wp:inline distT="0" distB="0" distL="114300" distR="114300">
            <wp:extent cx="5266690" cy="7019925"/>
            <wp:effectExtent l="0" t="0" r="10160" b="9525"/>
            <wp:docPr id="4" name="图片 4" descr="d2aebbabb9fffc831d32453a488b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aebbabb9fffc831d32453a488b610"/>
                    <pic:cNvPicPr>
                      <a:picLocks noChangeAspect="1"/>
                    </pic:cNvPicPr>
                  </pic:nvPicPr>
                  <pic:blipFill>
                    <a:blip r:embed="rId7"/>
                    <a:stretch>
                      <a:fillRect/>
                    </a:stretch>
                  </pic:blipFill>
                  <pic:spPr>
                    <a:xfrm>
                      <a:off x="0" y="0"/>
                      <a:ext cx="5266690" cy="70199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995DDC-7629-445F-9664-AE0BA88F8F23}"/>
  </w:font>
  <w:font w:name="仿宋_GB2312">
    <w:panose1 w:val="02010609030101010101"/>
    <w:charset w:val="86"/>
    <w:family w:val="modern"/>
    <w:pitch w:val="default"/>
    <w:sig w:usb0="00000001" w:usb1="080E0000" w:usb2="00000000" w:usb3="00000000" w:csb0="00040000" w:csb1="00000000"/>
    <w:embedRegular r:id="rId2" w:fontKey="{F64920FC-F0C3-475B-BA15-EFB4A6F9F7F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TNjNmY2ZmIyMWE4MWM4OTYzOTgyMDczZTAwMzIifQ=="/>
  </w:docVars>
  <w:rsids>
    <w:rsidRoot w:val="4829627E"/>
    <w:rsid w:val="2EE15943"/>
    <w:rsid w:val="3D6C09D0"/>
    <w:rsid w:val="4829627E"/>
    <w:rsid w:val="4953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2024-04-10T01:57:00Z</dcterms:created>
  <dc:creator>远远</dc:creator>
  <cp:lastModifiedBy>远远</cp:lastModifiedBy>
  <dcterms:modified xsi:type="dcterms:W3CDTF">2024-04-10T02:10:59Z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A3ABFA7DCB7745EA940675171F389CA5_11</vt:lpwstr>
  </property>
</Properties>
</file>